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66F7" w14:textId="77777777" w:rsidR="00EC6487" w:rsidRDefault="00A01ACE">
      <w:pPr>
        <w:pStyle w:val="Standard"/>
        <w:jc w:val="center"/>
      </w:pPr>
      <w:r>
        <w:rPr>
          <w:noProof/>
        </w:rPr>
        <w:drawing>
          <wp:inline distT="0" distB="0" distL="0" distR="0" wp14:anchorId="0FE266F7" wp14:editId="0FE266F8">
            <wp:extent cx="6283756" cy="520567"/>
            <wp:effectExtent l="0" t="0" r="2744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3756" cy="52056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FE266F8" w14:textId="77777777" w:rsidR="00EC6487" w:rsidRDefault="00EC6487">
      <w:pPr>
        <w:pStyle w:val="Standard"/>
        <w:jc w:val="center"/>
      </w:pPr>
    </w:p>
    <w:tbl>
      <w:tblPr>
        <w:tblW w:w="104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"/>
        <w:gridCol w:w="645"/>
        <w:gridCol w:w="236"/>
        <w:gridCol w:w="2038"/>
        <w:gridCol w:w="2303"/>
        <w:gridCol w:w="516"/>
        <w:gridCol w:w="2695"/>
        <w:gridCol w:w="1341"/>
        <w:gridCol w:w="236"/>
        <w:gridCol w:w="236"/>
      </w:tblGrid>
      <w:tr w:rsidR="00EC6487" w14:paraId="0FE26700" w14:textId="77777777" w:rsidTr="006A5BB8">
        <w:trPr>
          <w:trHeight w:val="330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6F9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9774" w:type="dxa"/>
            <w:gridSpan w:val="7"/>
            <w:vMerge w:val="restart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6FC" w14:textId="084FF38D" w:rsidR="00EC6487" w:rsidRDefault="00E31D06">
            <w:pPr>
              <w:pStyle w:val="Standard"/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14:paraId="0FE266FD" w14:textId="38E668B1" w:rsidR="00EC6487" w:rsidRDefault="00A01ACE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  <w:u w:val="single"/>
              </w:rPr>
              <w:t>AVVISO PUBBLICO PER LA SELEZIONE DEI SOGGETTI</w:t>
            </w:r>
            <w:r w:rsidR="004F77BA">
              <w:rPr>
                <w:b/>
                <w:color w:val="FFFFFF"/>
                <w:u w:val="single"/>
              </w:rPr>
              <w:t xml:space="preserve"> </w:t>
            </w:r>
            <w:r>
              <w:rPr>
                <w:b/>
                <w:color w:val="FFFFFF"/>
                <w:u w:val="single"/>
              </w:rPr>
              <w:t>ATTUATORI</w:t>
            </w:r>
            <w:r w:rsidR="00E22B9C">
              <w:rPr>
                <w:b/>
                <w:color w:val="FFFFFF"/>
                <w:u w:val="single"/>
              </w:rPr>
              <w:t xml:space="preserve"> </w:t>
            </w:r>
            <w:r w:rsidR="001B1598">
              <w:rPr>
                <w:b/>
                <w:color w:val="FFFFFF"/>
                <w:u w:val="single"/>
              </w:rPr>
              <w:t>DELL’</w:t>
            </w:r>
            <w:r w:rsidR="00E22B9C">
              <w:rPr>
                <w:b/>
                <w:color w:val="FFFFFF"/>
                <w:u w:val="single"/>
              </w:rPr>
              <w:t>INTERVENT</w:t>
            </w:r>
            <w:r w:rsidR="001B1598">
              <w:rPr>
                <w:b/>
                <w:color w:val="FFFFFF"/>
                <w:u w:val="single"/>
              </w:rPr>
              <w:t>O</w:t>
            </w:r>
            <w:r w:rsidR="005B72DD">
              <w:rPr>
                <w:b/>
                <w:color w:val="FFFFFF"/>
                <w:u w:val="single"/>
              </w:rPr>
              <w:t xml:space="preserve"> (SUB ATTUATORE)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6FE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6FF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05" w14:textId="77777777" w:rsidTr="006A5BB8">
        <w:trPr>
          <w:trHeight w:val="300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1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2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3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4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0A" w14:textId="77777777" w:rsidTr="006A5BB8">
        <w:trPr>
          <w:trHeight w:val="270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6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7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8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9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0F" w14:textId="77777777" w:rsidTr="006A5BB8">
        <w:trPr>
          <w:trHeight w:val="288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B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C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D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0E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14" w14:textId="77777777" w:rsidTr="006A5BB8">
        <w:trPr>
          <w:trHeight w:val="288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0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vMerge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11" w14:textId="77777777" w:rsidR="009A5BE8" w:rsidRDefault="009A5BE8">
            <w:pPr>
              <w:widowControl w:val="0"/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2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3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1E" w14:textId="77777777" w:rsidTr="006A5BB8">
        <w:trPr>
          <w:trHeight w:val="288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5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6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27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7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8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9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6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A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13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B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C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D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22" w14:textId="77777777" w:rsidTr="006A5BB8">
        <w:trPr>
          <w:trHeight w:val="420"/>
          <w:jc w:val="center"/>
        </w:trPr>
        <w:tc>
          <w:tcPr>
            <w:tcW w:w="88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1F" w14:textId="77777777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0" w14:textId="34985D51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9365" w:type="dxa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1" w14:textId="540B8FFC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 </w:t>
            </w:r>
          </w:p>
        </w:tc>
      </w:tr>
      <w:tr w:rsidR="006A5BB8" w14:paraId="0FE26727" w14:textId="77777777" w:rsidTr="006A5BB8">
        <w:trPr>
          <w:trHeight w:val="564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3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4" w14:textId="3A472B8A" w:rsidR="006A5BB8" w:rsidRDefault="006A5BB8" w:rsidP="006A5BB8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Soggetto Attuatore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6725" w14:textId="575E0E52" w:rsidR="006A5BB8" w:rsidRDefault="006A5BB8" w:rsidP="006A5BB8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6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2D" w14:textId="77777777" w:rsidTr="006A5BB8">
        <w:trPr>
          <w:trHeight w:val="555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8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9" w14:textId="29CFE55A" w:rsidR="006A5BB8" w:rsidRDefault="006A5BB8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A" w14:textId="279E73C1" w:rsidR="006A5BB8" w:rsidRDefault="006A5BB8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B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C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33" w14:textId="77777777" w:rsidTr="006A5BB8">
        <w:trPr>
          <w:trHeight w:val="555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2E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F" w14:textId="0EF6E94F" w:rsidR="006A5BB8" w:rsidRDefault="006A5BB8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0" w14:textId="316133BF" w:rsidR="006A5BB8" w:rsidRDefault="006A5BB8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1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2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6A5BB8" w14:paraId="0FE2673D" w14:textId="77777777" w:rsidTr="006A5BB8">
        <w:trPr>
          <w:trHeight w:val="564"/>
          <w:jc w:val="center"/>
        </w:trPr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4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5" w14:textId="77777777" w:rsidR="006A5BB8" w:rsidRDefault="006A5BB8" w:rsidP="006A5BB8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274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6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30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7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51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8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695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9" w14:textId="77777777" w:rsidR="006A5BB8" w:rsidRDefault="006A5BB8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134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A" w14:textId="77777777" w:rsidR="006A5BB8" w:rsidRDefault="006A5BB8" w:rsidP="006A5BB8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B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C" w14:textId="77777777" w:rsidR="006A5BB8" w:rsidRDefault="006A5BB8" w:rsidP="006A5BB8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42" w14:textId="77777777" w:rsidTr="006A5BB8">
        <w:trPr>
          <w:trHeight w:val="564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3E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F" w14:textId="77777777" w:rsidR="00EC6487" w:rsidRDefault="00A01ACE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Intervento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0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1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48" w14:textId="77777777" w:rsidTr="006A5BB8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3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4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5" w14:textId="42602B74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6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7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4E" w14:textId="77777777" w:rsidTr="006A5BB8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9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A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Misura/sub-investimento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B" w14:textId="77777777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C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4D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5A" w14:textId="77777777" w:rsidTr="006A5BB8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5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6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Titolo Avviso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7" w14:textId="77777777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8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9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60" w14:textId="77777777" w:rsidTr="006A5BB8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B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C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Decreto di approvazione Avviso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D" w14:textId="583D4A81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E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5F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  <w:tr w:rsidR="00EC6487" w14:paraId="0FE26766" w14:textId="77777777" w:rsidTr="006A5BB8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1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2" w14:textId="4BDAD30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Decreto di </w:t>
            </w:r>
            <w:r w:rsidR="00C55363">
              <w:rPr>
                <w:b/>
                <w:color w:val="FFFFFF"/>
              </w:rPr>
              <w:t xml:space="preserve">ammissione a </w:t>
            </w:r>
            <w:r>
              <w:rPr>
                <w:b/>
                <w:color w:val="FFFFFF"/>
              </w:rPr>
              <w:t>finanziamento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3" w14:textId="7E6FCCE4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4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5" w14:textId="77777777" w:rsidR="00EC6487" w:rsidRDefault="00A01ACE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EC6487" w14:paraId="0FE26773" w14:textId="77777777" w:rsidTr="006A5BB8">
        <w:trPr>
          <w:trHeight w:val="567"/>
          <w:jc w:val="center"/>
        </w:trPr>
        <w:tc>
          <w:tcPr>
            <w:tcW w:w="236" w:type="dxa"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D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E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FE2676F" w14:textId="77777777" w:rsidR="00EC6487" w:rsidRDefault="00A01ACE">
            <w:pPr>
              <w:pStyle w:val="Standard"/>
              <w:spacing w:after="0" w:line="240" w:lineRule="auto"/>
              <w:jc w:val="right"/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6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70" w14:textId="77777777" w:rsidR="00EC6487" w:rsidRDefault="00EC6487">
            <w:pPr>
              <w:pStyle w:val="Standard"/>
              <w:spacing w:after="0" w:line="240" w:lineRule="auto"/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71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72" w14:textId="77777777" w:rsidR="00EC6487" w:rsidRDefault="00EC648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</w:tr>
    </w:tbl>
    <w:p w14:paraId="0FE26774" w14:textId="77777777" w:rsidR="009A5BE8" w:rsidRDefault="009A5BE8">
      <w:pPr>
        <w:rPr>
          <w:rFonts w:cs="Mangal"/>
          <w:szCs w:val="20"/>
        </w:rPr>
        <w:sectPr w:rsidR="009A5BE8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FE2684A" w14:textId="75FBD6B3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0" w:name="_heading=h.gjdgxs"/>
      <w:bookmarkEnd w:id="0"/>
    </w:p>
    <w:tbl>
      <w:tblPr>
        <w:tblW w:w="14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545"/>
        <w:gridCol w:w="567"/>
        <w:gridCol w:w="567"/>
        <w:gridCol w:w="709"/>
        <w:gridCol w:w="1843"/>
        <w:gridCol w:w="1559"/>
        <w:gridCol w:w="4926"/>
      </w:tblGrid>
      <w:tr w:rsidR="00872B94" w:rsidRPr="00872B94" w14:paraId="6BF713B9" w14:textId="77777777" w:rsidTr="00F06BFE">
        <w:trPr>
          <w:cantSplit/>
          <w:trHeight w:val="1005"/>
          <w:tblHeader/>
        </w:trPr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3D789F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Punti di controllo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49168D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F2C7D7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E93872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N.A.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274498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Elenco dei</w:t>
            </w: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br/>
              <w:t>documenti</w:t>
            </w: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br/>
              <w:t>verificati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7F4ED7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Note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005CDC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eastAsia="Garamond" w:hAnsiTheme="minorHAnsi" w:cstheme="minorHAnsi"/>
                <w:b/>
                <w:sz w:val="20"/>
                <w:szCs w:val="20"/>
              </w:rPr>
              <w:t>Oggetto del controllo</w:t>
            </w:r>
          </w:p>
        </w:tc>
      </w:tr>
      <w:tr w:rsidR="00872B94" w:rsidRPr="00872B94" w14:paraId="6BC1E687" w14:textId="77777777" w:rsidTr="00F06BFE">
        <w:trPr>
          <w:trHeight w:val="79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BC9C11" w14:textId="77777777" w:rsidR="00872B94" w:rsidRPr="00872B94" w:rsidRDefault="00872B94" w:rsidP="00872B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BF564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Verifica sulla procedura</w:t>
            </w:r>
          </w:p>
        </w:tc>
      </w:tr>
      <w:tr w:rsidR="00872B94" w:rsidRPr="00872B94" w14:paraId="5C270133" w14:textId="77777777" w:rsidTr="00F06BFE">
        <w:trPr>
          <w:trHeight w:val="79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B5AF40" w14:textId="75E51F06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0D46F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Gli obiettivi e le finalità dell’avviso sono coerenti con la missione/componente/investimento del PNRR?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B28A47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6FAB78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20718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A6D7CC" w14:textId="77777777" w:rsidR="00872B94" w:rsidRPr="00872B94" w:rsidRDefault="00872B94" w:rsidP="00872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B169CE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34BC42" w14:textId="77777777" w:rsidR="00872B94" w:rsidRPr="00872B94" w:rsidRDefault="00872B94" w:rsidP="00872B94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Avviso Pubblico </w:t>
            </w:r>
          </w:p>
        </w:tc>
      </w:tr>
      <w:tr w:rsidR="00872B94" w:rsidRPr="00872B94" w14:paraId="11005D0F" w14:textId="77777777" w:rsidTr="00F06BFE">
        <w:trPr>
          <w:trHeight w:val="98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65D778" w14:textId="71E42722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07FD8B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L’avviso individua </w:t>
            </w:r>
            <w:r w:rsidRPr="00872B9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milestone</w:t>
            </w: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 </w:t>
            </w:r>
            <w:r w:rsidRPr="00872B9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target</w:t>
            </w: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coerenti con quelli previsti per l’investimento del PNRR oggetto dello stesso?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6AD5E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85A9E4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D37941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DF7BE5" w14:textId="77777777" w:rsidR="00872B94" w:rsidRPr="00872B94" w:rsidRDefault="00872B94" w:rsidP="00872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A0CC65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CE0E1E" w14:textId="77777777" w:rsidR="00872B94" w:rsidRPr="00872B94" w:rsidRDefault="00872B94" w:rsidP="00872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</w:p>
        </w:tc>
      </w:tr>
      <w:tr w:rsidR="00872B94" w:rsidRPr="00872B94" w14:paraId="67A8D0C1" w14:textId="77777777" w:rsidTr="00F06BFE">
        <w:trPr>
          <w:trHeight w:val="84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FEB8DA" w14:textId="58BE2A3A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066A13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È rispettato il principio del “</w:t>
            </w:r>
            <w:r w:rsidRPr="00872B9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Do Not </w:t>
            </w:r>
            <w:proofErr w:type="spellStart"/>
            <w:r w:rsidRPr="00872B9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Significant</w:t>
            </w:r>
            <w:proofErr w:type="spellEnd"/>
            <w:r w:rsidRPr="00872B9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72B9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Harm</w:t>
            </w:r>
            <w:proofErr w:type="spellEnd"/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” (DNSH) ai sensi dell'articolo 17 del Regolamento (UE) 2020/852?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201D71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36EB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45980E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E74440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3239C5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DF1155" w14:textId="77777777" w:rsidR="00872B94" w:rsidRPr="00872B94" w:rsidRDefault="00872B94" w:rsidP="00872B94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</w:p>
        </w:tc>
      </w:tr>
      <w:tr w:rsidR="00872B94" w:rsidRPr="00872B94" w14:paraId="048B71DF" w14:textId="77777777" w:rsidTr="00F06BFE">
        <w:trPr>
          <w:trHeight w:val="225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5D6516" w14:textId="1266DC0C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BE930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Sono rispettati i principi trasversali di cui al Regolamento (UE) 2021/241:</w:t>
            </w:r>
          </w:p>
          <w:p w14:paraId="522DBB5D" w14:textId="77777777" w:rsidR="00872B94" w:rsidRPr="00872B94" w:rsidRDefault="00872B94" w:rsidP="00872B94">
            <w:pPr>
              <w:numPr>
                <w:ilvl w:val="0"/>
                <w:numId w:val="8"/>
              </w:numPr>
              <w:ind w:left="39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tagging clima e digitale;</w:t>
            </w:r>
          </w:p>
          <w:p w14:paraId="3F79D253" w14:textId="77777777" w:rsidR="00872B94" w:rsidRPr="00872B94" w:rsidRDefault="00872B94" w:rsidP="00872B94">
            <w:pPr>
              <w:numPr>
                <w:ilvl w:val="0"/>
                <w:numId w:val="8"/>
              </w:numPr>
              <w:ind w:left="39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parità di genere;</w:t>
            </w:r>
          </w:p>
          <w:p w14:paraId="3F869770" w14:textId="77777777" w:rsidR="00872B94" w:rsidRPr="00872B94" w:rsidRDefault="00872B94" w:rsidP="00872B94">
            <w:pPr>
              <w:numPr>
                <w:ilvl w:val="0"/>
                <w:numId w:val="8"/>
              </w:numPr>
              <w:ind w:left="39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protezione e valorizzazione dei giovani previsti dal Regolamento (UE) 2021/241 e dal PNRR presentato dall’Italia all’UE?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6C82FF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EA4C46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7CF8E4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65060A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A584DA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E66328" w14:textId="77777777" w:rsidR="00872B94" w:rsidRPr="00872B94" w:rsidRDefault="00872B94" w:rsidP="00872B94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</w:p>
          <w:p w14:paraId="4176C5B4" w14:textId="5D6B5941" w:rsidR="001862F4" w:rsidRPr="008569E0" w:rsidRDefault="008569E0" w:rsidP="0063120D">
            <w:pPr>
              <w:ind w:left="360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872B94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e/o altre condizioni di sostegno</w:t>
            </w:r>
          </w:p>
        </w:tc>
      </w:tr>
      <w:tr w:rsidR="00872B94" w:rsidRPr="00872B94" w14:paraId="51D2C61E" w14:textId="77777777" w:rsidTr="00F06BFE">
        <w:trPr>
          <w:trHeight w:val="129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9C2591" w14:textId="0F147E32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5A164D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164DBC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B0DCE5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70E7C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93AE51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93629F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3B37B6" w14:textId="77777777" w:rsidR="00872B94" w:rsidRPr="00872B94" w:rsidRDefault="00872B94" w:rsidP="00872B94">
            <w:pPr>
              <w:numPr>
                <w:ilvl w:val="0"/>
                <w:numId w:val="10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</w:p>
          <w:p w14:paraId="40D54C09" w14:textId="77777777" w:rsidR="00872B94" w:rsidRPr="00872B94" w:rsidRDefault="00872B94" w:rsidP="00872B94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</w:p>
        </w:tc>
      </w:tr>
      <w:tr w:rsidR="00872B94" w:rsidRPr="00872B94" w14:paraId="2342F875" w14:textId="77777777" w:rsidTr="00F06BFE">
        <w:trPr>
          <w:trHeight w:val="103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07465D" w14:textId="203A02BB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2332FB" w14:textId="77777777" w:rsidR="00872B94" w:rsidRPr="00872B94" w:rsidRDefault="00872B94" w:rsidP="00872B9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sz w:val="20"/>
                <w:szCs w:val="20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678ED1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EB447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6E527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81EF72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CBBFED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8EED4B" w14:textId="7A4C094C" w:rsidR="00872B94" w:rsidRPr="00872B94" w:rsidRDefault="00872B94" w:rsidP="00872B94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63120D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 e/o altre condizioni di sostegno</w:t>
            </w:r>
          </w:p>
          <w:p w14:paraId="75323C5F" w14:textId="5B7AEAB9" w:rsidR="00872B94" w:rsidRPr="00872B94" w:rsidRDefault="00872B94" w:rsidP="0063120D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B94" w:rsidRPr="00872B94" w14:paraId="7F40B982" w14:textId="77777777" w:rsidTr="00F06BFE">
        <w:trPr>
          <w:trHeight w:val="120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2625D" w14:textId="6C878D1B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C47D07" w14:textId="77777777" w:rsidR="00872B94" w:rsidRPr="00872B94" w:rsidRDefault="00872B94" w:rsidP="00872B9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È previsto il rispetto il Regolamento finanziario (UE, </w:t>
            </w:r>
            <w:proofErr w:type="spellStart"/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Euratom</w:t>
            </w:r>
            <w:proofErr w:type="spellEnd"/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FD36F5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321E6F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C66276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BC366A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804969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8D373B" w14:textId="520D9E05" w:rsidR="00872B94" w:rsidRPr="00B74F24" w:rsidRDefault="00872B94" w:rsidP="0063120D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  <w:r w:rsidR="00B74F2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63120D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 e/o altre condizioni di sostegno</w:t>
            </w:r>
          </w:p>
          <w:p w14:paraId="268CB677" w14:textId="0F556E73" w:rsidR="00872B94" w:rsidRPr="00872B94" w:rsidRDefault="00872B94" w:rsidP="0063120D">
            <w:pPr>
              <w:ind w:left="743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72B94" w:rsidRPr="00872B94" w14:paraId="1DA25157" w14:textId="77777777" w:rsidTr="00F06BFE">
        <w:trPr>
          <w:trHeight w:val="84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19BEF6" w14:textId="273D4876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BFE49F" w14:textId="77777777" w:rsidR="00872B94" w:rsidRPr="00872B94" w:rsidRDefault="00872B94" w:rsidP="00872B9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È previsto il rispetto del divieto del doppio finanziamento previsto dall’articolo 9 del Regolamento (UE) 2021/241?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B267F9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4BAED9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7F8A2E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4EE43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955B39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D9A693" w14:textId="6F7417EE" w:rsidR="00872B94" w:rsidRPr="00B74F24" w:rsidRDefault="00872B94" w:rsidP="0063120D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  <w:r w:rsidR="00B74F2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63120D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 e/o altre condizioni di sostegno</w:t>
            </w:r>
          </w:p>
          <w:p w14:paraId="20D81B76" w14:textId="77777777" w:rsidR="00872B94" w:rsidRPr="00872B94" w:rsidRDefault="00872B94" w:rsidP="00872B94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</w:p>
        </w:tc>
      </w:tr>
      <w:tr w:rsidR="00525803" w:rsidRPr="00872B94" w14:paraId="75BB2D4B" w14:textId="77777777" w:rsidTr="00F06BFE">
        <w:trPr>
          <w:trHeight w:val="9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E25A49" w14:textId="7775B686" w:rsidR="00525803" w:rsidRPr="00872B94" w:rsidRDefault="00A01ACE" w:rsidP="00872B9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E6A5F" w14:textId="28C58AFC" w:rsidR="00525803" w:rsidRPr="00872B94" w:rsidRDefault="00525803" w:rsidP="00872B94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3C622" w14:textId="77777777" w:rsidR="00525803" w:rsidRPr="00872B94" w:rsidRDefault="00525803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44D780" w14:textId="77777777" w:rsidR="00525803" w:rsidRPr="00872B94" w:rsidRDefault="00525803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C187A" w14:textId="77777777" w:rsidR="00525803" w:rsidRPr="00872B94" w:rsidRDefault="00525803" w:rsidP="00872B9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13C507" w14:textId="77777777" w:rsidR="00525803" w:rsidRPr="00872B94" w:rsidRDefault="00525803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7A8D08" w14:textId="77777777" w:rsidR="00525803" w:rsidRPr="00872B94" w:rsidRDefault="00525803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BBD76F" w14:textId="77777777" w:rsidR="00DB2561" w:rsidRPr="00872B94" w:rsidRDefault="00DB2561" w:rsidP="00DB2561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</w:p>
          <w:p w14:paraId="048176E7" w14:textId="77777777" w:rsidR="00525803" w:rsidRPr="00872B94" w:rsidRDefault="00525803" w:rsidP="00DB2561">
            <w:pPr>
              <w:ind w:left="7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D27CD3" w:rsidRPr="00872B94" w14:paraId="09187C38" w14:textId="77777777" w:rsidTr="00F06BFE">
        <w:trPr>
          <w:trHeight w:val="9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39A5C3" w14:textId="5A4B6CFD" w:rsidR="00D27CD3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990927" w14:textId="53C6F7CD" w:rsidR="00D27CD3" w:rsidRPr="00872B94" w:rsidRDefault="00D27CD3" w:rsidP="00872B94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È stato </w:t>
            </w:r>
            <w:r w:rsidR="008569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correttamente nominato il </w:t>
            </w: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RUP e </w:t>
            </w:r>
            <w:r w:rsidR="008569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verificato </w:t>
            </w: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 il soggetto individuato non si trovi nelle condizioni di conflitto di interesse di cui all'art. 42, comma 2 del D.lgs. 50/2016, né sia stato condannato, anche con sentenza non passata in giudicato, per reati contro la Pubblica Amministrazione?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00D272" w14:textId="77777777" w:rsidR="00D27CD3" w:rsidRPr="00872B94" w:rsidRDefault="00D27CD3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961883" w14:textId="77777777" w:rsidR="00D27CD3" w:rsidRPr="00872B94" w:rsidRDefault="00D27CD3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371CCC" w14:textId="77777777" w:rsidR="00D27CD3" w:rsidRPr="00872B94" w:rsidRDefault="00D27CD3" w:rsidP="00872B9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58BBB1" w14:textId="77777777" w:rsidR="00D27CD3" w:rsidRPr="00872B94" w:rsidRDefault="00D27CD3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253942" w14:textId="77777777" w:rsidR="00D27CD3" w:rsidRPr="00872B94" w:rsidRDefault="00D27CD3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DB8360" w14:textId="77777777" w:rsidR="008569E0" w:rsidRDefault="008569E0" w:rsidP="00872B94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Nomina RUP</w:t>
            </w:r>
          </w:p>
          <w:p w14:paraId="5E128F83" w14:textId="7630EDB6" w:rsidR="00D27CD3" w:rsidRPr="00872B94" w:rsidRDefault="00ED5D79" w:rsidP="00872B94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Dichiarazione RUP</w:t>
            </w:r>
            <w:r w:rsidR="008569E0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assenza conflitti di interessi</w:t>
            </w:r>
          </w:p>
        </w:tc>
      </w:tr>
      <w:tr w:rsidR="00872B94" w:rsidRPr="00872B94" w14:paraId="20B20B5E" w14:textId="77777777" w:rsidTr="00F06BFE">
        <w:trPr>
          <w:trHeight w:val="98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17376A" w14:textId="2DE7B5C4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B5E248" w14:textId="77777777" w:rsidR="00872B94" w:rsidRPr="00872B94" w:rsidRDefault="00872B94" w:rsidP="00872B9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Sono previste norme specifiche relative alle cause di revoca e rinuncia al finanziamento e conseguenti modalità di recupero dei contributi versati?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B6B8E6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E03A1A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21DCAD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1B9B88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2AA393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D1F8D8" w14:textId="131D5482" w:rsidR="00872B94" w:rsidRPr="00B74F24" w:rsidRDefault="00872B94" w:rsidP="0063120D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  <w:r w:rsidR="00B74F2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63120D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 e/o altre condizioni di sostegno</w:t>
            </w:r>
          </w:p>
          <w:p w14:paraId="09446A63" w14:textId="7A314260" w:rsidR="00872B94" w:rsidRPr="00872B94" w:rsidRDefault="00872B94" w:rsidP="0063120D">
            <w:pPr>
              <w:ind w:left="7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72B94" w:rsidRPr="00872B94" w14:paraId="316AF1A5" w14:textId="77777777" w:rsidTr="00F06BFE">
        <w:trPr>
          <w:trHeight w:val="159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6ADFDA" w14:textId="651B81A6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1A8BB5" w14:textId="77777777" w:rsidR="00872B94" w:rsidRPr="00872B94" w:rsidRDefault="00872B94" w:rsidP="00872B9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E6C9B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4596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FF45B7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223621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834FC2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9768B1" w14:textId="673FBB51" w:rsidR="00872B94" w:rsidRPr="000D1E2C" w:rsidRDefault="00872B94" w:rsidP="0063120D">
            <w:pPr>
              <w:numPr>
                <w:ilvl w:val="0"/>
                <w:numId w:val="11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  <w:r w:rsidR="000D1E2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63120D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 e/o altre condizioni di sostegno</w:t>
            </w:r>
          </w:p>
          <w:p w14:paraId="73983660" w14:textId="4ECC513D" w:rsidR="00872B94" w:rsidRPr="00872B94" w:rsidRDefault="00872B94" w:rsidP="0063120D">
            <w:pPr>
              <w:ind w:left="72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72B94" w:rsidRPr="00872B94" w14:paraId="32179CB5" w14:textId="77777777" w:rsidTr="00F06BFE">
        <w:trPr>
          <w:trHeight w:val="12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C508A7" w14:textId="031B2264" w:rsidR="00872B94" w:rsidRPr="00872B94" w:rsidRDefault="00A01ACE" w:rsidP="00872B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E9D3F9" w14:textId="77777777" w:rsidR="00872B94" w:rsidRPr="00872B94" w:rsidRDefault="00872B94" w:rsidP="00872B9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sz w:val="20"/>
                <w:szCs w:val="20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75C11E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7E3E37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25A52A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3E11C1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3BD641" w14:textId="77777777" w:rsidR="00872B94" w:rsidRPr="00872B94" w:rsidRDefault="00872B94" w:rsidP="00872B9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F80654" w14:textId="605A1054" w:rsidR="00872B94" w:rsidRPr="00872B94" w:rsidRDefault="00872B94" w:rsidP="00872B94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Avviso Pubblico</w:t>
            </w:r>
            <w:r w:rsidR="000D1E2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Convenzione, </w:t>
            </w:r>
            <w:r w:rsidR="0063120D" w:rsidRPr="00872B9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Decreto di finanziamento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atto d’obbligo e/o altre condizioni di sostegno</w:t>
            </w:r>
            <w:r w:rsidR="0063120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72B94" w:rsidRPr="00872B94" w14:paraId="7560B1DF" w14:textId="77777777" w:rsidTr="00F06BFE">
        <w:trPr>
          <w:trHeight w:val="63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9D93" w14:textId="77777777" w:rsidR="00872B94" w:rsidRPr="00872B94" w:rsidRDefault="00872B94" w:rsidP="00872B94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8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F7BB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Atti/provvedimenti relativi all’indizione della procedura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C86EB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872B94" w:rsidRPr="00872B94" w14:paraId="37AE1B4F" w14:textId="77777777" w:rsidTr="00F06BFE">
        <w:trPr>
          <w:trHeight w:val="109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A350" w14:textId="664B7921" w:rsidR="00872B94" w:rsidRPr="00872B94" w:rsidRDefault="00A01ACE" w:rsidP="00872B94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EBBB" w14:textId="53AC606F" w:rsidR="00872B94" w:rsidRPr="00872B94" w:rsidRDefault="00872B94" w:rsidP="00872B94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3F1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L’avviso e la documentazione correlata sono stati approvati con provvedimento del Dirigente responsabile dell’Amministrazione </w:t>
            </w:r>
            <w:r w:rsidR="00976B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attuatrice</w:t>
            </w:r>
            <w:r w:rsidRPr="00593F1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6391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6440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DC64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CCCE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EAED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87C1D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Decreto di adozione dell’Avviso, approvazione degli atti e nomina del responsabile del procedimento</w:t>
            </w:r>
          </w:p>
        </w:tc>
      </w:tr>
      <w:tr w:rsidR="00872B94" w:rsidRPr="00872B94" w14:paraId="74B7C238" w14:textId="77777777" w:rsidTr="00F06BFE">
        <w:trPr>
          <w:trHeight w:val="96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7713" w14:textId="68C90F3E" w:rsidR="00872B94" w:rsidRPr="00872B94" w:rsidRDefault="00A01ACE" w:rsidP="00872B94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6DCE3" w14:textId="77777777" w:rsidR="00872B94" w:rsidRPr="00872B94" w:rsidRDefault="00872B94" w:rsidP="00872B94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L'avviso è stato correttamente pubblicato sui siti istituzionali?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A0CA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96BA7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3E9C4" w14:textId="77777777" w:rsidR="00872B94" w:rsidRPr="00872B94" w:rsidRDefault="00872B94" w:rsidP="00872B9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E709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B0E25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AA564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Link Siti Istituzionali</w:t>
            </w:r>
          </w:p>
        </w:tc>
      </w:tr>
      <w:tr w:rsidR="00872B94" w:rsidRPr="00872B94" w14:paraId="781C613F" w14:textId="77777777" w:rsidTr="00F06BFE">
        <w:trPr>
          <w:trHeight w:val="632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22356" w14:textId="77777777" w:rsidR="00872B94" w:rsidRPr="00872B94" w:rsidRDefault="00872B94" w:rsidP="00872B94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87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95A7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Atti/provvedimenti relativi all’istruttoria della procedura e al finanziamento delle istanze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E171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872B94" w:rsidRPr="00872B94" w14:paraId="7DEE3DCE" w14:textId="77777777" w:rsidTr="00F06BFE">
        <w:trPr>
          <w:trHeight w:val="109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ACBD" w14:textId="23BB0D75" w:rsidR="00872B94" w:rsidRPr="00A01ACE" w:rsidRDefault="00A01ACE" w:rsidP="00872B94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EBC6E" w14:textId="77777777" w:rsidR="00872B94" w:rsidRPr="00A01ACE" w:rsidRDefault="00872B94" w:rsidP="00872B94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 domande dei richiedenti sono pervenute nella finestra temporale prevista dall’avviso o da eventuali e successivi atti che ne differivano i termini temporali di apertura e chiusura dell’avviso precedentemente stabiliti?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FA5D9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4028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C45EE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77A1" w14:textId="77777777" w:rsidR="00872B94" w:rsidRPr="00872B94" w:rsidRDefault="00872B94" w:rsidP="00872B94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2FDB" w14:textId="77777777" w:rsidR="00872B94" w:rsidRPr="00872B94" w:rsidRDefault="00872B94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D2A1" w14:textId="16FC5F17" w:rsidR="00872B94" w:rsidRPr="00872B94" w:rsidRDefault="00976BFB" w:rsidP="00872B94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Istanz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72B94"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 partecipazione</w:t>
            </w:r>
            <w:r w:rsidR="00B74F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 w:rsidR="00B74F24" w:rsidRPr="006312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Attribuzione dell’ID univoco dalla Piattaforma informatica</w:t>
            </w:r>
            <w:r w:rsidR="00B74F24"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72B94"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/PEC</w:t>
            </w:r>
          </w:p>
        </w:tc>
      </w:tr>
      <w:tr w:rsidR="00D94790" w:rsidRPr="00872B94" w14:paraId="425691DB" w14:textId="77777777" w:rsidTr="00F06BFE">
        <w:trPr>
          <w:trHeight w:val="102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0086" w14:textId="5CE72250" w:rsidR="00D94790" w:rsidRPr="00A01ACE" w:rsidRDefault="00A01ACE" w:rsidP="00696D58">
            <w:pPr>
              <w:spacing w:after="16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CBFB" w14:textId="4ACADE25" w:rsidR="00D94790" w:rsidRPr="00A01ACE" w:rsidRDefault="00A01ACE" w:rsidP="00696D58">
            <w:pPr>
              <w:spacing w:after="160"/>
              <w:jc w:val="both"/>
              <w:rPr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È stata verificata </w:t>
            </w:r>
            <w:r w:rsidR="005C1872"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l’istituzione della Commissione </w:t>
            </w:r>
            <w:r w:rsidR="00F54E57"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 </w:t>
            </w:r>
            <w:r w:rsidR="00E40E54"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Selezione/</w:t>
            </w:r>
            <w:r w:rsidR="005C1872"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Valutazione e l'indipendenza dei suoi membri</w:t>
            </w:r>
            <w:r w:rsidR="00976B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119D" w14:textId="77777777" w:rsidR="00D94790" w:rsidRPr="00872B94" w:rsidRDefault="00D94790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54B5" w14:textId="77777777" w:rsidR="00D94790" w:rsidRPr="00872B94" w:rsidRDefault="00D94790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5EBA" w14:textId="77777777" w:rsidR="00D94790" w:rsidRPr="00872B94" w:rsidRDefault="00D94790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AC2AE" w14:textId="77777777" w:rsidR="00D94790" w:rsidRPr="00872B94" w:rsidRDefault="00D94790" w:rsidP="00696D58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3269" w14:textId="77777777" w:rsidR="00D94790" w:rsidRPr="00872B94" w:rsidRDefault="00D94790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FA8DC" w14:textId="33C1CDC8" w:rsidR="002A50D9" w:rsidRDefault="002A50D9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Atto di nomina della commissione di valutazione</w:t>
            </w:r>
          </w:p>
          <w:p w14:paraId="6D99DA3F" w14:textId="5137DB5B" w:rsidR="00D94790" w:rsidRPr="00872B94" w:rsidRDefault="005C1872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Dichiarazioni di assenza </w:t>
            </w:r>
            <w:r w:rsidR="002A50D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 conflitto di interessi</w:t>
            </w:r>
            <w:r w:rsidR="00976B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di ogni membro</w:t>
            </w:r>
          </w:p>
        </w:tc>
      </w:tr>
      <w:tr w:rsidR="00696D58" w:rsidRPr="00872B94" w14:paraId="45216155" w14:textId="77777777" w:rsidTr="00F06BFE">
        <w:trPr>
          <w:trHeight w:val="102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DEC0" w14:textId="1AA61063" w:rsidR="00696D58" w:rsidRPr="00A01ACE" w:rsidRDefault="00A01ACE" w:rsidP="00696D58">
            <w:pPr>
              <w:spacing w:after="16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6608" w14:textId="5357BC7F" w:rsidR="00696D58" w:rsidRPr="00A01ACE" w:rsidRDefault="00696D58" w:rsidP="00696D58">
            <w:pPr>
              <w:spacing w:after="16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 valutazione delle candidature è stata eseguita in conformità ai criteri e sub-criteri di aggiudicazione stabiliti nei documenti di gara (bando, capitolato, disciplinare, lettera di invito, </w:t>
            </w:r>
            <w:proofErr w:type="spellStart"/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ecc</w:t>
            </w:r>
            <w:proofErr w:type="spellEnd"/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32B89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C62B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1738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9F08" w14:textId="77777777" w:rsidR="00696D58" w:rsidRPr="00872B94" w:rsidRDefault="00696D58" w:rsidP="00696D58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A7A9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CC940" w14:textId="14C5E394" w:rsidR="00696D58" w:rsidRPr="00872B94" w:rsidRDefault="00855F43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Verbali di selezione/valutazione</w:t>
            </w:r>
          </w:p>
        </w:tc>
      </w:tr>
      <w:tr w:rsidR="00696D58" w:rsidRPr="00872B94" w14:paraId="0CAF195E" w14:textId="77777777" w:rsidTr="00F06BFE">
        <w:trPr>
          <w:trHeight w:val="1024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60771" w14:textId="05220220" w:rsidR="00696D58" w:rsidRPr="00A01ACE" w:rsidRDefault="00A01ACE" w:rsidP="00696D58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3A6A" w14:textId="5B8AC24F" w:rsidR="00696D58" w:rsidRPr="00A01ACE" w:rsidRDefault="00696D58" w:rsidP="00696D58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Soggetti </w:t>
            </w:r>
            <w:r w:rsidR="00976B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sub-</w:t>
            </w: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attuatori selezionati sono in possesso dei requisiti previsti dall’avviso?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CF79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51C11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7A1E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37E62" w14:textId="77777777" w:rsidR="00696D58" w:rsidRPr="00872B94" w:rsidRDefault="00696D58" w:rsidP="00696D58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432E5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144FF" w14:textId="21E5DC79" w:rsidR="00696D58" w:rsidRPr="00872B94" w:rsidRDefault="00976BFB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Avviso, </w:t>
            </w:r>
            <w:r w:rsidR="00696D58"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Decreto di finanziamento</w:t>
            </w:r>
          </w:p>
          <w:p w14:paraId="2200C142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Istanza di partecipazione</w:t>
            </w:r>
          </w:p>
          <w:p w14:paraId="1202B38E" w14:textId="77777777" w:rsidR="00696D58" w:rsidRPr="00872B94" w:rsidRDefault="00696D58" w:rsidP="00696D58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Verbale di selezione/valutazione</w:t>
            </w:r>
          </w:p>
        </w:tc>
      </w:tr>
      <w:tr w:rsidR="00586C52" w:rsidRPr="00872B94" w14:paraId="3019FF49" w14:textId="77777777" w:rsidTr="00F06BFE">
        <w:trPr>
          <w:trHeight w:val="97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CE736" w14:textId="2B312395" w:rsidR="00586C52" w:rsidRPr="00A01ACE" w:rsidRDefault="00A01ACE" w:rsidP="00586C52">
            <w:pPr>
              <w:spacing w:after="16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E6CD" w14:textId="3E238A76" w:rsidR="00586C52" w:rsidRPr="00A01ACE" w:rsidRDefault="00586C52" w:rsidP="00586C52">
            <w:pPr>
              <w:spacing w:after="16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È stato documentato lo svolgimento di tutte le procedure di selezione, garantendo la conservazione di una documentazione sufficiente a giustificare le decisioni adottate in tutte le fasi della procedura?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F454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1AA6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2DDD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7624" w14:textId="77777777" w:rsidR="00586C52" w:rsidRPr="00872B94" w:rsidRDefault="00586C52" w:rsidP="00586C52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0A7C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14DB" w14:textId="2DA157ED" w:rsidR="00586C52" w:rsidRPr="00872B94" w:rsidRDefault="00855F43" w:rsidP="00586C52">
            <w:pPr>
              <w:spacing w:after="1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Verbali di selezione/valutazione</w:t>
            </w:r>
          </w:p>
        </w:tc>
      </w:tr>
      <w:tr w:rsidR="00586C52" w:rsidRPr="00872B94" w14:paraId="0B841E37" w14:textId="77777777" w:rsidTr="00F06BFE">
        <w:trPr>
          <w:trHeight w:val="97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E944" w14:textId="7C7D567D" w:rsidR="00586C52" w:rsidRPr="00A01ACE" w:rsidRDefault="00A01ACE" w:rsidP="00586C52">
            <w:pPr>
              <w:spacing w:after="1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9F6F" w14:textId="6AD8A3E2" w:rsidR="00586C52" w:rsidRPr="00A01ACE" w:rsidRDefault="00586C52" w:rsidP="00586C52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L’elenco dei Soggetti </w:t>
            </w:r>
            <w:r w:rsidR="00976B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sub-</w:t>
            </w: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attuatori selezionati è stato approvato con provvedimento del Dirigente responsabile dell’Amministrazione </w:t>
            </w:r>
            <w:r w:rsidR="00B74F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Attuatrice</w:t>
            </w:r>
            <w:r w:rsidRPr="00A01A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34F9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1185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FE5B9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ABD7" w14:textId="77777777" w:rsidR="00586C52" w:rsidRPr="00872B94" w:rsidRDefault="00586C52" w:rsidP="00586C52">
            <w:pPr>
              <w:ind w:left="2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95BCE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3BBB0" w14:textId="77777777" w:rsidR="00586C52" w:rsidRPr="00872B94" w:rsidRDefault="00586C52" w:rsidP="00586C52">
            <w:pPr>
              <w:spacing w:after="160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sz w:val="20"/>
                <w:szCs w:val="20"/>
              </w:rPr>
              <w:t>Decreto di approvazione graduatoria/ammissione a finanziamento</w:t>
            </w:r>
          </w:p>
        </w:tc>
      </w:tr>
    </w:tbl>
    <w:p w14:paraId="59689281" w14:textId="1BC933E9" w:rsidR="00872B94" w:rsidRPr="00872B94" w:rsidRDefault="00872B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4B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142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7966"/>
      </w:tblGrid>
      <w:tr w:rsidR="00EC6487" w:rsidRPr="00872B94" w14:paraId="0FE2684E" w14:textId="77777777">
        <w:trPr>
          <w:trHeight w:val="495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C" w14:textId="77777777" w:rsidR="00EC6487" w:rsidRPr="00872B94" w:rsidRDefault="00A01AC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sz w:val="20"/>
                <w:szCs w:val="20"/>
              </w:rPr>
              <w:t>Data e luogo del controllo:</w:t>
            </w:r>
          </w:p>
        </w:tc>
        <w:tc>
          <w:tcPr>
            <w:tcW w:w="79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D" w14:textId="77777777" w:rsidR="00EC6487" w:rsidRPr="00872B94" w:rsidRDefault="00A01ACE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sz w:val="20"/>
                <w:szCs w:val="20"/>
              </w:rPr>
              <w:t>___/___/_____</w:t>
            </w:r>
          </w:p>
        </w:tc>
      </w:tr>
      <w:tr w:rsidR="00EC6487" w:rsidRPr="00872B94" w14:paraId="0FE26850" w14:textId="77777777">
        <w:trPr>
          <w:trHeight w:val="620"/>
        </w:trPr>
        <w:tc>
          <w:tcPr>
            <w:tcW w:w="1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F" w14:textId="77777777" w:rsidR="00EC6487" w:rsidRPr="00872B94" w:rsidRDefault="00A01AC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872B94">
              <w:rPr>
                <w:rFonts w:asciiTheme="minorHAnsi" w:hAnsiTheme="minorHAnsi" w:cstheme="minorHAnsi"/>
                <w:b/>
                <w:sz w:val="20"/>
                <w:szCs w:val="20"/>
              </w:rPr>
              <w:t>Incaricato del controllo: _______________________________________Firma</w:t>
            </w:r>
          </w:p>
        </w:tc>
      </w:tr>
    </w:tbl>
    <w:p w14:paraId="0FE26851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52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53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54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55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56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sectPr w:rsidR="00EC6487" w:rsidRPr="00872B94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8DACD" w14:textId="77777777" w:rsidR="00724B12" w:rsidRDefault="00724B12">
      <w:r>
        <w:separator/>
      </w:r>
    </w:p>
  </w:endnote>
  <w:endnote w:type="continuationSeparator" w:id="0">
    <w:p w14:paraId="7151FC78" w14:textId="77777777" w:rsidR="00724B12" w:rsidRDefault="0072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3" w14:textId="77777777" w:rsidR="0095595C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FE26704" w14:textId="77777777" w:rsidR="0095595C" w:rsidRDefault="00724B12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D" w14:textId="77777777" w:rsidR="0095595C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FE2670E" w14:textId="77777777" w:rsidR="0095595C" w:rsidRDefault="00724B12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F3C2" w14:textId="77777777" w:rsidR="00724B12" w:rsidRDefault="00724B12">
      <w:r>
        <w:rPr>
          <w:color w:val="000000"/>
        </w:rPr>
        <w:separator/>
      </w:r>
    </w:p>
  </w:footnote>
  <w:footnote w:type="continuationSeparator" w:id="0">
    <w:p w14:paraId="3D9500B3" w14:textId="77777777" w:rsidR="00724B12" w:rsidRDefault="0072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1" w14:textId="77777777" w:rsidR="0095595C" w:rsidRDefault="00724B12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B" w14:textId="77777777" w:rsidR="0095595C" w:rsidRDefault="00724B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C40A3"/>
    <w:multiLevelType w:val="multilevel"/>
    <w:tmpl w:val="01846B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F813314"/>
    <w:multiLevelType w:val="multilevel"/>
    <w:tmpl w:val="8B48D234"/>
    <w:styleLink w:val="WWNum3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34D3B70"/>
    <w:multiLevelType w:val="multilevel"/>
    <w:tmpl w:val="D7E048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E0055E8"/>
    <w:multiLevelType w:val="multilevel"/>
    <w:tmpl w:val="F8A0C2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E9F0D44"/>
    <w:multiLevelType w:val="multilevel"/>
    <w:tmpl w:val="56F2E9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17D6304"/>
    <w:multiLevelType w:val="multilevel"/>
    <w:tmpl w:val="9E48A330"/>
    <w:styleLink w:val="WWNum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03073D"/>
    <w:multiLevelType w:val="multilevel"/>
    <w:tmpl w:val="9EEEA1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3306BF2"/>
    <w:multiLevelType w:val="multilevel"/>
    <w:tmpl w:val="E1447FD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E177B3"/>
    <w:multiLevelType w:val="multilevel"/>
    <w:tmpl w:val="DDE411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A3135B9"/>
    <w:multiLevelType w:val="multilevel"/>
    <w:tmpl w:val="75DE43C0"/>
    <w:styleLink w:val="WWNum31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BEB5C61"/>
    <w:multiLevelType w:val="multilevel"/>
    <w:tmpl w:val="9498331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7B93191E"/>
    <w:multiLevelType w:val="multilevel"/>
    <w:tmpl w:val="7D489CCA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058700121">
    <w:abstractNumId w:val="11"/>
  </w:num>
  <w:num w:numId="2" w16cid:durableId="1721787240">
    <w:abstractNumId w:val="7"/>
  </w:num>
  <w:num w:numId="3" w16cid:durableId="139344009">
    <w:abstractNumId w:val="5"/>
  </w:num>
  <w:num w:numId="4" w16cid:durableId="1572739354">
    <w:abstractNumId w:val="1"/>
  </w:num>
  <w:num w:numId="5" w16cid:durableId="1795564003">
    <w:abstractNumId w:val="7"/>
  </w:num>
  <w:num w:numId="6" w16cid:durableId="1308129868">
    <w:abstractNumId w:val="1"/>
  </w:num>
  <w:num w:numId="7" w16cid:durableId="1816755850">
    <w:abstractNumId w:val="5"/>
  </w:num>
  <w:num w:numId="8" w16cid:durableId="1330673130">
    <w:abstractNumId w:val="9"/>
  </w:num>
  <w:num w:numId="9" w16cid:durableId="1660841669">
    <w:abstractNumId w:val="6"/>
  </w:num>
  <w:num w:numId="10" w16cid:durableId="1461264717">
    <w:abstractNumId w:val="8"/>
  </w:num>
  <w:num w:numId="11" w16cid:durableId="889998336">
    <w:abstractNumId w:val="2"/>
  </w:num>
  <w:num w:numId="12" w16cid:durableId="1592467397">
    <w:abstractNumId w:val="10"/>
  </w:num>
  <w:num w:numId="13" w16cid:durableId="2127700910">
    <w:abstractNumId w:val="4"/>
  </w:num>
  <w:num w:numId="14" w16cid:durableId="2060397285">
    <w:abstractNumId w:val="3"/>
  </w:num>
  <w:num w:numId="15" w16cid:durableId="156356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oNotDisplayPageBoundarie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487"/>
    <w:rsid w:val="000D1E2C"/>
    <w:rsid w:val="000E7AC2"/>
    <w:rsid w:val="001862F4"/>
    <w:rsid w:val="001B1598"/>
    <w:rsid w:val="001E33D8"/>
    <w:rsid w:val="0021423A"/>
    <w:rsid w:val="00295D28"/>
    <w:rsid w:val="002A50D9"/>
    <w:rsid w:val="002F747B"/>
    <w:rsid w:val="003652AB"/>
    <w:rsid w:val="003E503B"/>
    <w:rsid w:val="003F2CD4"/>
    <w:rsid w:val="004D09A4"/>
    <w:rsid w:val="004F0C7D"/>
    <w:rsid w:val="004F77BA"/>
    <w:rsid w:val="00525803"/>
    <w:rsid w:val="00552010"/>
    <w:rsid w:val="00586C52"/>
    <w:rsid w:val="00593F15"/>
    <w:rsid w:val="005A466F"/>
    <w:rsid w:val="005B72DD"/>
    <w:rsid w:val="005C1872"/>
    <w:rsid w:val="0063120D"/>
    <w:rsid w:val="00631A46"/>
    <w:rsid w:val="006801C7"/>
    <w:rsid w:val="00696D58"/>
    <w:rsid w:val="006A5BB8"/>
    <w:rsid w:val="006C3040"/>
    <w:rsid w:val="00724B12"/>
    <w:rsid w:val="00794372"/>
    <w:rsid w:val="007E6377"/>
    <w:rsid w:val="007F6E99"/>
    <w:rsid w:val="00833725"/>
    <w:rsid w:val="00834986"/>
    <w:rsid w:val="00855F43"/>
    <w:rsid w:val="008569E0"/>
    <w:rsid w:val="00872B94"/>
    <w:rsid w:val="008D797A"/>
    <w:rsid w:val="00935841"/>
    <w:rsid w:val="00976BFB"/>
    <w:rsid w:val="009A35B7"/>
    <w:rsid w:val="009A5BE8"/>
    <w:rsid w:val="00A01ACE"/>
    <w:rsid w:val="00A076E5"/>
    <w:rsid w:val="00A91192"/>
    <w:rsid w:val="00B040CD"/>
    <w:rsid w:val="00B106AF"/>
    <w:rsid w:val="00B5288F"/>
    <w:rsid w:val="00B74F24"/>
    <w:rsid w:val="00BB56D1"/>
    <w:rsid w:val="00C55363"/>
    <w:rsid w:val="00C62983"/>
    <w:rsid w:val="00C703AD"/>
    <w:rsid w:val="00C72A23"/>
    <w:rsid w:val="00CC54B1"/>
    <w:rsid w:val="00D27CD3"/>
    <w:rsid w:val="00D94790"/>
    <w:rsid w:val="00DB2561"/>
    <w:rsid w:val="00DD4D6E"/>
    <w:rsid w:val="00E22B9C"/>
    <w:rsid w:val="00E31D06"/>
    <w:rsid w:val="00E40E54"/>
    <w:rsid w:val="00EC6487"/>
    <w:rsid w:val="00ED5D79"/>
    <w:rsid w:val="00EE7A3C"/>
    <w:rsid w:val="00EF1B16"/>
    <w:rsid w:val="00F06BFE"/>
    <w:rsid w:val="00F5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66F7"/>
  <w15:docId w15:val="{1269EF35-7B2E-4FA4-A9ED-4F89A4CC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2561"/>
    <w:pPr>
      <w:widowControl/>
    </w:pPr>
  </w:style>
  <w:style w:type="paragraph" w:styleId="Titolo1">
    <w:name w:val="heading 1"/>
    <w:basedOn w:val="Normale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olo">
    <w:name w:val="Title"/>
    <w:basedOn w:val="Normale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pPr>
      <w:ind w:left="72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Testofumetto">
    <w:name w:val="Balloon Text"/>
    <w:basedOn w:val="Normale"/>
    <w:rPr>
      <w:rFonts w:ascii="Segoe UI" w:eastAsia="Segoe UI" w:hAnsi="Segoe UI" w:cs="Segoe UI"/>
      <w:sz w:val="18"/>
      <w:szCs w:val="18"/>
    </w:rPr>
  </w:style>
  <w:style w:type="paragraph" w:styleId="Soggettocommento">
    <w:name w:val="annotation subject"/>
    <w:basedOn w:val="Testocommento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evisione">
    <w:name w:val="Revision"/>
    <w:pPr>
      <w:widowControl/>
    </w:pPr>
  </w:style>
  <w:style w:type="paragraph" w:customStyle="1" w:styleId="Footnote">
    <w:name w:val="Footnote"/>
    <w:basedOn w:val="Normale"/>
    <w:rPr>
      <w:sz w:val="20"/>
      <w:szCs w:val="20"/>
    </w:rPr>
  </w:style>
  <w:style w:type="paragraph" w:styleId="Sottotitolo">
    <w:name w:val="Subtitle"/>
    <w:basedOn w:val="Normale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ListParagraphChar">
    <w:name w:val="List Paragraph Char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CommentTextChar">
    <w:name w:val="Comment Text Char"/>
    <w:basedOn w:val="Carpredefinitoparagrafo"/>
    <w:rPr>
      <w:sz w:val="20"/>
      <w:szCs w:val="20"/>
    </w:rPr>
  </w:style>
  <w:style w:type="character" w:customStyle="1" w:styleId="BalloonTextChar">
    <w:name w:val="Balloon Text Char"/>
    <w:basedOn w:val="Carpredefinitoparagrafo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HeaderChar">
    <w:name w:val="Header Char"/>
    <w:basedOn w:val="Carpredefinitoparagrafo"/>
  </w:style>
  <w:style w:type="character" w:customStyle="1" w:styleId="FooterChar">
    <w:name w:val="Footer Char"/>
    <w:basedOn w:val="Carpredefinitoparagrafo"/>
  </w:style>
  <w:style w:type="character" w:customStyle="1" w:styleId="FootnoteTextChar">
    <w:name w:val="Footnote Text Char"/>
    <w:basedOn w:val="Carpredefinitoparagrafo"/>
    <w:rPr>
      <w:sz w:val="20"/>
      <w:szCs w:val="20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sz w:val="22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ListLabel3">
    <w:name w:val="ListLabel 3"/>
    <w:rPr>
      <w:rFonts w:eastAsia="Noto Sans Symbols" w:cs="Noto Sans Symbols"/>
    </w:rPr>
  </w:style>
  <w:style w:type="character" w:customStyle="1" w:styleId="ListLabel4">
    <w:name w:val="ListLabel 4"/>
    <w:rPr>
      <w:rFonts w:eastAsia="Noto Sans Symbols" w:cs="Noto Sans Symbols"/>
    </w:rPr>
  </w:style>
  <w:style w:type="character" w:customStyle="1" w:styleId="ListLabel5">
    <w:name w:val="ListLabel 5"/>
    <w:rPr>
      <w:rFonts w:eastAsia="Courier New" w:cs="Courier New"/>
    </w:rPr>
  </w:style>
  <w:style w:type="character" w:customStyle="1" w:styleId="ListLabel6">
    <w:name w:val="ListLabel 6"/>
    <w:rPr>
      <w:rFonts w:eastAsia="Noto Sans Symbols" w:cs="Noto Sans Symbols"/>
    </w:rPr>
  </w:style>
  <w:style w:type="character" w:customStyle="1" w:styleId="ListLabel7">
    <w:name w:val="ListLabel 7"/>
    <w:rPr>
      <w:rFonts w:eastAsia="Noto Sans Symbols" w:cs="Noto Sans Symbols"/>
    </w:rPr>
  </w:style>
  <w:style w:type="character" w:customStyle="1" w:styleId="ListLabel8">
    <w:name w:val="ListLabel 8"/>
    <w:rPr>
      <w:rFonts w:eastAsia="Courier New" w:cs="Courier New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sz w:val="22"/>
    </w:rPr>
  </w:style>
  <w:style w:type="character" w:customStyle="1" w:styleId="ListLabel11">
    <w:name w:val="ListLabel 11"/>
    <w:rPr>
      <w:rFonts w:eastAsia="Courier New" w:cs="Courier New"/>
    </w:rPr>
  </w:style>
  <w:style w:type="character" w:customStyle="1" w:styleId="ListLabel12">
    <w:name w:val="ListLabel 12"/>
    <w:rPr>
      <w:rFonts w:eastAsia="Noto Sans Symbols" w:cs="Noto Sans Symbols"/>
    </w:rPr>
  </w:style>
  <w:style w:type="character" w:customStyle="1" w:styleId="ListLabel13">
    <w:name w:val="ListLabel 13"/>
    <w:rPr>
      <w:rFonts w:eastAsia="Noto Sans Symbols" w:cs="Noto Sans Symbols"/>
    </w:rPr>
  </w:style>
  <w:style w:type="character" w:customStyle="1" w:styleId="ListLabel14">
    <w:name w:val="ListLabel 14"/>
    <w:rPr>
      <w:rFonts w:eastAsia="Courier New" w:cs="Courier New"/>
    </w:rPr>
  </w:style>
  <w:style w:type="character" w:customStyle="1" w:styleId="ListLabel15">
    <w:name w:val="ListLabel 15"/>
    <w:rPr>
      <w:rFonts w:eastAsia="Noto Sans Symbols" w:cs="Noto Sans Symbols"/>
    </w:rPr>
  </w:style>
  <w:style w:type="character" w:customStyle="1" w:styleId="ListLabel16">
    <w:name w:val="ListLabel 16"/>
    <w:rPr>
      <w:rFonts w:eastAsia="Noto Sans Symbols" w:cs="Noto Sans Symbols"/>
    </w:rPr>
  </w:style>
  <w:style w:type="character" w:customStyle="1" w:styleId="ListLabel17">
    <w:name w:val="ListLabel 17"/>
    <w:rPr>
      <w:rFonts w:eastAsia="Courier New" w:cs="Courier New"/>
    </w:rPr>
  </w:style>
  <w:style w:type="character" w:customStyle="1" w:styleId="ListLabel18">
    <w:name w:val="ListLabel 18"/>
    <w:rPr>
      <w:rFonts w:eastAsia="Noto Sans Symbols" w:cs="Noto Sans Symbols"/>
    </w:rPr>
  </w:style>
  <w:style w:type="character" w:customStyle="1" w:styleId="ListLabel19">
    <w:name w:val="ListLabel 19"/>
    <w:rPr>
      <w:rFonts w:ascii="Calibri" w:eastAsia="Quattrocento Sans" w:hAnsi="Calibri" w:cs="Quattrocento Sans"/>
      <w:b/>
      <w:sz w:val="22"/>
    </w:rPr>
  </w:style>
  <w:style w:type="character" w:customStyle="1" w:styleId="ListLabel20">
    <w:name w:val="ListLabel 20"/>
    <w:rPr>
      <w:rFonts w:eastAsia="Garamond" w:cs="Garamond"/>
    </w:rPr>
  </w:style>
  <w:style w:type="character" w:customStyle="1" w:styleId="ListLabel21">
    <w:name w:val="ListLabel 21"/>
    <w:rPr>
      <w:rFonts w:eastAsia="Noto Sans Symbols" w:cs="Noto Sans Symbols"/>
    </w:rPr>
  </w:style>
  <w:style w:type="character" w:customStyle="1" w:styleId="ListLabel22">
    <w:name w:val="ListLabel 22"/>
    <w:rPr>
      <w:rFonts w:eastAsia="Noto Sans Symbols" w:cs="Noto Sans Symbols"/>
    </w:rPr>
  </w:style>
  <w:style w:type="character" w:customStyle="1" w:styleId="ListLabel23">
    <w:name w:val="ListLabel 23"/>
    <w:rPr>
      <w:rFonts w:eastAsia="Courier New" w:cs="Courier New"/>
    </w:rPr>
  </w:style>
  <w:style w:type="character" w:customStyle="1" w:styleId="ListLabel24">
    <w:name w:val="ListLabel 24"/>
    <w:rPr>
      <w:rFonts w:eastAsia="Noto Sans Symbols" w:cs="Noto Sans Symbols"/>
    </w:rPr>
  </w:style>
  <w:style w:type="character" w:customStyle="1" w:styleId="ListLabel25">
    <w:name w:val="ListLabel 25"/>
    <w:rPr>
      <w:rFonts w:eastAsia="Noto Sans Symbols" w:cs="Noto Sans Symbols"/>
    </w:rPr>
  </w:style>
  <w:style w:type="character" w:customStyle="1" w:styleId="ListLabel26">
    <w:name w:val="ListLabel 26"/>
    <w:rPr>
      <w:rFonts w:eastAsia="Courier New" w:cs="Courier New"/>
    </w:rPr>
  </w:style>
  <w:style w:type="character" w:customStyle="1" w:styleId="ListLabel27">
    <w:name w:val="ListLabel 27"/>
    <w:rPr>
      <w:rFonts w:eastAsia="Noto Sans Symbols" w:cs="Noto Sans Symbols"/>
    </w:rPr>
  </w:style>
  <w:style w:type="numbering" w:customStyle="1" w:styleId="NoList1">
    <w:name w:val="No List_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31">
    <w:name w:val="WWNum31"/>
    <w:basedOn w:val="Nessunelenco"/>
    <w:rsid w:val="00872B94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Benedetta De Pietro</cp:lastModifiedBy>
  <cp:revision>2</cp:revision>
  <dcterms:created xsi:type="dcterms:W3CDTF">2023-03-02T14:07:00Z</dcterms:created>
  <dcterms:modified xsi:type="dcterms:W3CDTF">2023-03-02T14:07:00Z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